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DCB3">
      <w:pPr>
        <w:spacing w:line="580" w:lineRule="exact"/>
        <w:jc w:val="left"/>
        <w:rPr>
          <w:rFonts w:ascii="Times New Roman" w:hAnsi="Times New Roman" w:eastAsia="方正黑体_GBK"/>
          <w:b/>
          <w:sz w:val="32"/>
          <w:szCs w:val="32"/>
        </w:rPr>
      </w:pPr>
      <w:r>
        <w:rPr>
          <w:rFonts w:ascii="Times New Roman" w:hAnsi="Times New Roman" w:eastAsia="方正黑体_GBK"/>
          <w:b/>
          <w:sz w:val="32"/>
          <w:szCs w:val="32"/>
        </w:rPr>
        <w:t>附件5</w:t>
      </w:r>
    </w:p>
    <w:p w14:paraId="186EB3A0">
      <w:pPr>
        <w:spacing w:line="580" w:lineRule="exact"/>
        <w:jc w:val="center"/>
        <w:rPr>
          <w:rFonts w:ascii="Times New Roman" w:hAnsi="Times New Roman" w:eastAsia="方正黑体_GBK"/>
          <w:b/>
          <w:sz w:val="32"/>
          <w:szCs w:val="32"/>
        </w:rPr>
      </w:pPr>
    </w:p>
    <w:p w14:paraId="35352780">
      <w:pPr>
        <w:spacing w:line="580" w:lineRule="exact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“三区”人才支持计划科技人员及科技特派员工作经费“包干制”实施细则</w:t>
      </w:r>
    </w:p>
    <w:p w14:paraId="593010EB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48F31781">
      <w:pPr>
        <w:spacing w:line="58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一、实施时间与范围</w:t>
      </w:r>
    </w:p>
    <w:p w14:paraId="5C6E1064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自2021年起选派确认的省级科技特派员开展科技服务和创新创业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工作经费。</w:t>
      </w:r>
    </w:p>
    <w:p w14:paraId="62DD243D">
      <w:pPr>
        <w:spacing w:line="58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二、实行工作承诺制</w:t>
      </w:r>
    </w:p>
    <w:p w14:paraId="5EBE74AB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省级科技特派员需签署承诺书，承诺尊重科研规律，弘扬科学家精神，遵守科研伦理道德和作风学风诚信要求，认真开展科技特派员工作；承诺经费全部用于与科技特派员工作相关的支出，不得截留、挪用、侵占，不得用于与科技特派员工作无关的支出。</w:t>
      </w:r>
    </w:p>
    <w:p w14:paraId="1A24C4AD">
      <w:pPr>
        <w:spacing w:line="58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三、经费使用管理</w:t>
      </w:r>
    </w:p>
    <w:p w14:paraId="3D2089E3">
      <w:pPr>
        <w:spacing w:line="58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（一）经费使用正面清单</w:t>
      </w:r>
    </w:p>
    <w:p w14:paraId="7B443F34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1．差旅费。是指选派科技特派员往返选派单位和服务单位之间所发生的交通费、住宿费、伙食补助费和市内交通费。差旅费的开支标准应当按照国家、省有关规定执行。</w:t>
      </w:r>
    </w:p>
    <w:p w14:paraId="00A4DD3E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科技特派员驾车往返服务单位开展科技服务所产生的燃油费、过路过桥费等有关费用，随当次差旅费一并报销，燃油费报销标准由各单位根据实际情况和财务规定自行制定；租用社会车辆的租车费用随当次差旅费一并报销。</w:t>
      </w:r>
    </w:p>
    <w:p w14:paraId="4DA7436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2．材料费。是指选派科技特派员在开展科技服务和创新创业过程中，用于购买相关材料的费用，支出范围包括但不限于农药、化肥、种子、兽药、饲料、小型设备、试剂耗材等。</w:t>
      </w:r>
    </w:p>
    <w:p w14:paraId="17238D9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3．保险费。是指选派科技特派员服务期间购买的短期、个人、商业性人身意外伤害保险和交通意外保险。</w:t>
      </w:r>
    </w:p>
    <w:p w14:paraId="55836C0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4．培训费。是指选派科技特派员为服务对象组织技术培训、专题讲座时支付的专家讲课费、资料费、材料费、培训场地租金等与培训直接相关的费用。</w:t>
      </w:r>
    </w:p>
    <w:p w14:paraId="614CA39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5．其它支出。是指选派科技特派员在服务期限内发生的除上述费用外的其他支出。支出范围包括但不限于劳务费、第三方检测化验费和加工费等。</w:t>
      </w:r>
    </w:p>
    <w:p w14:paraId="5290C059">
      <w:p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（二）经费使用管理</w:t>
      </w:r>
    </w:p>
    <w:p w14:paraId="5930BFB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1．经费管理单位应按要求做好工作经费管理，经费按照“超支不补，结余留用”的原则，不得提前动用下年度包干经费抵补，经费结余可结转下年度使用。若两年后仍有经费结余，按规定收回。</w:t>
      </w:r>
    </w:p>
    <w:p w14:paraId="5154AA5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2．因客观原因提前终止科技服务的科技特派员，结余工作经费按原渠道收回。</w:t>
      </w:r>
    </w:p>
    <w:p w14:paraId="5FA037EE">
      <w:pPr>
        <w:spacing w:line="600" w:lineRule="exact"/>
        <w:ind w:firstLine="643" w:firstLineChars="200"/>
        <w:jc w:val="left"/>
        <w:rPr>
          <w:rFonts w:ascii="Times New Roman" w:hAnsi="Times New Roman" w:eastAsia="黑体"/>
          <w:b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四、管理监督</w:t>
      </w:r>
    </w:p>
    <w:p w14:paraId="4829F9A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每年对科技特派员科技服务开展绩效评价，绩效评价内容主要包括服务成效、服务对象满意度、约定任务完成情况等。绩效评价不合格的科技特派员，次年将不作为科技特派员选派对象。</w:t>
      </w:r>
    </w:p>
    <w:p w14:paraId="4974990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省级科技管理部门可采取随机抽查等方式进行监督。对科技特派员存在违反财务规定，骗取、挪用、挤占工作经费等行为，除依照有关规定，采取通报批评、取消资格、停止拨款等措施外，还将其纳入科研失信黑名单，并将按照有关规定，由相关部门追究有关人员责任。</w:t>
      </w:r>
    </w:p>
    <w:p w14:paraId="6AE054D8">
      <w:r>
        <w:rPr>
          <w:rFonts w:ascii="Times New Roman" w:hAnsi="Times New Roman" w:eastAsia="仿宋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61A95"/>
    <w:rsid w:val="5A06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2026-01-26T02:40:00Z</dcterms:created>
  <dc:creator>牛皮不是牛皮是皮</dc:creator>
  <cp:lastModifiedBy>牛皮不是牛皮是皮</cp:lastModifiedBy>
  <dcterms:modified xsi:type="dcterms:W3CDTF">2026-01-26T02:41:05Z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6F99A0CBA7464ABB86D488DEA5BEB562_11</vt:lpwstr>
  </property>
  <property fmtid="{D5CDD505-2E9C-101B-9397-08002B2CF9AE}" pid="4" name="KSOTemplateDocerSaveRecord">
    <vt:lpwstr>eyJoZGlkIjoiMDA0ZDc0NjFmODhhYjE0NGYyYjNmYzYwZWYxY2FkYmIiLCJ1c2VySWQiOiIxMDI0NzAwNjI2In0=</vt:lpwstr>
  </property>
</Properties>
</file>